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F1" w:rsidRDefault="00BD6DF1">
      <w:pPr>
        <w:widowControl/>
        <w:jc w:val="left"/>
        <w:rPr>
          <w:rFonts w:ascii="ＭＳ 明朝" w:hAnsi="ＭＳ 明朝"/>
          <w:b/>
          <w:color w:val="FF0000"/>
          <w:sz w:val="20"/>
          <w:szCs w:val="20"/>
        </w:rPr>
      </w:pPr>
    </w:p>
    <w:p w:rsidR="00BD6DF1" w:rsidRPr="00291D4A" w:rsidRDefault="00BD6DF1" w:rsidP="00BD6DF1">
      <w:pPr>
        <w:autoSpaceDE w:val="0"/>
        <w:autoSpaceDN w:val="0"/>
        <w:adjustRightInd w:val="0"/>
        <w:jc w:val="left"/>
        <w:rPr>
          <w:rFonts w:ascii="ＭＳ 明朝" w:cs="ＭＳ明朝-WinCharSetFFFF-H"/>
          <w:kern w:val="0"/>
          <w:szCs w:val="21"/>
        </w:rPr>
      </w:pPr>
      <w:r w:rsidRPr="00291D4A">
        <w:rPr>
          <w:rFonts w:ascii="ＭＳ 明朝" w:cs="ＭＳ明朝-WinCharSetFFFF-H" w:hint="eastAsia"/>
          <w:kern w:val="0"/>
          <w:szCs w:val="21"/>
        </w:rPr>
        <w:t>様式３－１（営繕工事以外）</w:t>
      </w:r>
    </w:p>
    <w:tbl>
      <w:tblPr>
        <w:tblStyle w:val="a3"/>
        <w:tblpPr w:leftFromText="142" w:rightFromText="142" w:vertAnchor="text" w:horzAnchor="margin" w:tblpXSpec="center" w:tblpY="766"/>
        <w:tblW w:w="0" w:type="auto"/>
        <w:tblLook w:val="04A0" w:firstRow="1" w:lastRow="0" w:firstColumn="1" w:lastColumn="0" w:noHBand="0" w:noVBand="1"/>
      </w:tblPr>
      <w:tblGrid>
        <w:gridCol w:w="959"/>
        <w:gridCol w:w="1559"/>
        <w:gridCol w:w="1134"/>
        <w:gridCol w:w="1134"/>
        <w:gridCol w:w="1134"/>
        <w:gridCol w:w="1418"/>
        <w:gridCol w:w="2100"/>
      </w:tblGrid>
      <w:tr w:rsidR="00BD6DF1" w:rsidTr="0021187D">
        <w:trPr>
          <w:trHeight w:val="567"/>
        </w:trPr>
        <w:tc>
          <w:tcPr>
            <w:tcW w:w="959"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479"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工事区分・工種・種別</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41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100"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21187D">
        <w:trPr>
          <w:trHeight w:val="567"/>
        </w:trPr>
        <w:tc>
          <w:tcPr>
            <w:tcW w:w="9438" w:type="dxa"/>
            <w:gridSpan w:val="7"/>
            <w:vAlign w:val="center"/>
          </w:tcPr>
          <w:p w:rsidR="00BD6DF1" w:rsidRPr="004108CC" w:rsidRDefault="00BD6DF1" w:rsidP="0021187D">
            <w:pPr>
              <w:tabs>
                <w:tab w:val="left" w:pos="5610"/>
              </w:tabs>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・見積り等積算根拠を示すものがあれば添付する。</w:t>
            </w:r>
          </w:p>
        </w:tc>
      </w:tr>
      <w:tr w:rsidR="00BD6DF1" w:rsidTr="0021187D">
        <w:trPr>
          <w:trHeight w:val="567"/>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21187D">
        <w:trPr>
          <w:trHeight w:val="567"/>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・直接工事費、共通仮設費、現場管理費、一般管理費等、工事価格計については、入札時の</w:t>
            </w:r>
          </w:p>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21187D">
        <w:trPr>
          <w:trHeight w:hRule="exact" w:val="113"/>
        </w:trPr>
        <w:tc>
          <w:tcPr>
            <w:tcW w:w="2518"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41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100"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21187D">
        <w:trPr>
          <w:trHeight w:hRule="exact" w:val="227"/>
        </w:trPr>
        <w:tc>
          <w:tcPr>
            <w:tcW w:w="9438"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hRule="exact" w:val="113"/>
        </w:trPr>
        <w:tc>
          <w:tcPr>
            <w:tcW w:w="2518"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共通仮設費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共通仮設費（率分）</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共通仮設費（積上分）</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純工事費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工事原価</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Pr="00291D4A" w:rsidRDefault="00BD6DF1" w:rsidP="00BD6DF1">
      <w:pPr>
        <w:autoSpaceDE w:val="0"/>
        <w:autoSpaceDN w:val="0"/>
        <w:adjustRightInd w:val="0"/>
        <w:ind w:firstLineChars="1100" w:firstLine="2948"/>
        <w:jc w:val="left"/>
        <w:rPr>
          <w:rFonts w:ascii="ＭＳ 明朝" w:cs="ＭＳ明朝-WinCharSetFFFF-H"/>
          <w:kern w:val="0"/>
          <w:sz w:val="28"/>
          <w:szCs w:val="28"/>
        </w:rPr>
      </w:pPr>
      <w:r w:rsidRPr="00291D4A">
        <w:rPr>
          <w:rFonts w:ascii="ＭＳ 明朝" w:cs="ＭＳ明朝-WinCharSetFFFF-H" w:hint="eastAsia"/>
          <w:kern w:val="0"/>
          <w:sz w:val="28"/>
          <w:szCs w:val="28"/>
        </w:rPr>
        <w:t>積</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算</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内</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訳</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書</w:t>
      </w:r>
    </w:p>
    <w:p w:rsidR="00BD6DF1" w:rsidRDefault="00BD6DF1" w:rsidP="00BD6DF1">
      <w:pPr>
        <w:autoSpaceDE w:val="0"/>
        <w:autoSpaceDN w:val="0"/>
        <w:adjustRightInd w:val="0"/>
        <w:ind w:firstLineChars="100" w:firstLine="210"/>
        <w:jc w:val="left"/>
        <w:rPr>
          <w:rFonts w:ascii="ＭＳ 明朝" w:cs="ＭＳ明朝-WinCharSetFFFF-H"/>
          <w:kern w:val="0"/>
          <w:szCs w:val="21"/>
        </w:rPr>
      </w:pPr>
    </w:p>
    <w:p w:rsidR="00BD6DF1" w:rsidRPr="00291D4A" w:rsidRDefault="00BD6DF1" w:rsidP="00BD6DF1">
      <w:pPr>
        <w:autoSpaceDE w:val="0"/>
        <w:autoSpaceDN w:val="0"/>
        <w:adjustRightInd w:val="0"/>
        <w:ind w:firstLineChars="100" w:firstLine="210"/>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BD6DF1" w:rsidRPr="007606B3" w:rsidRDefault="00BD6DF1" w:rsidP="00BD6DF1">
      <w:pPr>
        <w:autoSpaceDE w:val="0"/>
        <w:autoSpaceDN w:val="0"/>
        <w:adjustRightInd w:val="0"/>
        <w:ind w:leftChars="100" w:left="525" w:hangingChars="150" w:hanging="315"/>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積算内訳書の備考欄に、根拠となる見積り業者名や単価算定式を記載すること。また、単価が</w:t>
      </w:r>
      <w:r w:rsidRPr="007606B3">
        <w:rPr>
          <w:rFonts w:ascii="ＭＳ 明朝" w:cs="ＭＳ明朝-WinCharSetFFFF-H" w:hint="eastAsia"/>
          <w:kern w:val="0"/>
          <w:szCs w:val="21"/>
        </w:rPr>
        <w:t>複数の見積り等から積み上げている場合は、当該単価の単価表を作成し、単価表の備考欄に根拠となる見積り業者名や単価算定式を記載すること。（単価表作成例参照）</w:t>
      </w:r>
    </w:p>
    <w:p w:rsidR="00BD6DF1" w:rsidRPr="0061671B" w:rsidRDefault="00BD6DF1" w:rsidP="005D7547">
      <w:pPr>
        <w:autoSpaceDE w:val="0"/>
        <w:autoSpaceDN w:val="0"/>
        <w:adjustRightInd w:val="0"/>
        <w:ind w:leftChars="100" w:left="525" w:hangingChars="150" w:hanging="315"/>
        <w:jc w:val="left"/>
        <w:rPr>
          <w:rFonts w:ascii="ＭＳ 明朝" w:cs="ＭＳ明朝-WinCharSetFFFF-H"/>
          <w:kern w:val="0"/>
          <w:szCs w:val="21"/>
        </w:rPr>
      </w:pPr>
      <w:r w:rsidRPr="007606B3">
        <w:rPr>
          <w:rFonts w:ascii="ＭＳ 明朝" w:cs="ＭＳ明朝-WinCharSetFFFF-H" w:hint="eastAsia"/>
          <w:kern w:val="0"/>
          <w:szCs w:val="21"/>
        </w:rPr>
        <w:t>※</w:t>
      </w:r>
      <w:r w:rsidRPr="007606B3">
        <w:rPr>
          <w:rFonts w:ascii="ＭＳ 明朝" w:cs="ＭＳ明朝-WinCharSetFFFF-H"/>
          <w:kern w:val="0"/>
          <w:szCs w:val="21"/>
        </w:rPr>
        <w:t xml:space="preserve"> </w:t>
      </w:r>
      <w:r w:rsidRPr="007606B3">
        <w:rPr>
          <w:rFonts w:ascii="ＭＳ 明朝" w:cs="ＭＳ明朝-WinCharSetFFFF-H" w:hint="eastAsia"/>
          <w:kern w:val="0"/>
          <w:szCs w:val="21"/>
        </w:rPr>
        <w:t>特別重点調査の対象となる場合</w:t>
      </w:r>
      <w:r w:rsidR="005D7547" w:rsidRPr="007606B3">
        <w:rPr>
          <w:rFonts w:ascii="ＭＳ 明朝" w:cs="ＭＳ明朝-WinCharSetFFFF-H" w:hint="eastAsia"/>
          <w:kern w:val="0"/>
          <w:szCs w:val="21"/>
        </w:rPr>
        <w:t>又</w:t>
      </w:r>
      <w:r w:rsidR="005D7547" w:rsidRPr="0061671B">
        <w:rPr>
          <w:rFonts w:ascii="ＭＳ 明朝" w:cs="ＭＳ明朝-WinCharSetFFFF-H" w:hint="eastAsia"/>
          <w:kern w:val="0"/>
          <w:szCs w:val="21"/>
        </w:rPr>
        <w:t>は</w:t>
      </w:r>
      <w:r w:rsidR="00EA3663" w:rsidRPr="0061671B">
        <w:rPr>
          <w:rFonts w:ascii="ＭＳ 明朝" w:cs="ＭＳ明朝-WinCharSetFFFF-H" w:hint="eastAsia"/>
          <w:kern w:val="0"/>
          <w:szCs w:val="21"/>
        </w:rPr>
        <w:t>意向確認設定案件対象</w:t>
      </w:r>
      <w:r w:rsidR="00314354" w:rsidRPr="0061671B">
        <w:rPr>
          <w:rFonts w:ascii="ＭＳ 明朝" w:cs="ＭＳ明朝-WinCharSetFFFF-H" w:hint="eastAsia"/>
          <w:kern w:val="0"/>
          <w:szCs w:val="21"/>
        </w:rPr>
        <w:t>工事</w:t>
      </w:r>
      <w:r w:rsidR="005D7547" w:rsidRPr="0061671B">
        <w:rPr>
          <w:rFonts w:ascii="ＭＳ 明朝" w:cs="ＭＳ明朝-WinCharSetFFFF-H" w:hint="eastAsia"/>
          <w:kern w:val="0"/>
          <w:szCs w:val="21"/>
        </w:rPr>
        <w:t>の</w:t>
      </w:r>
      <w:r w:rsidR="005D7547" w:rsidRPr="007606B3">
        <w:rPr>
          <w:rFonts w:ascii="ＭＳ 明朝" w:cs="ＭＳ明朝-WinCharSetFFFF-H" w:hint="eastAsia"/>
          <w:kern w:val="0"/>
          <w:szCs w:val="21"/>
        </w:rPr>
        <w:t>場合</w:t>
      </w:r>
      <w:r w:rsidRPr="007606B3">
        <w:rPr>
          <w:rFonts w:ascii="ＭＳ 明朝" w:cs="ＭＳ明朝-WinCharSetFFFF-H" w:hint="eastAsia"/>
          <w:kern w:val="0"/>
          <w:szCs w:val="21"/>
        </w:rPr>
        <w:t>は、</w:t>
      </w:r>
      <w:r w:rsidR="00E86381" w:rsidRPr="007606B3">
        <w:rPr>
          <w:rFonts w:ascii="ＭＳ 明朝" w:cs="ＭＳ明朝-WinCharSetFFFF-H" w:hint="eastAsia"/>
          <w:kern w:val="0"/>
          <w:szCs w:val="21"/>
        </w:rPr>
        <w:t>調査対象者が</w:t>
      </w:r>
      <w:r w:rsidRPr="007606B3">
        <w:rPr>
          <w:rFonts w:ascii="ＭＳ 明朝" w:cs="ＭＳ明朝-WinCharSetFFFF-H" w:hint="eastAsia"/>
          <w:kern w:val="0"/>
          <w:szCs w:val="21"/>
        </w:rPr>
        <w:t>入札</w:t>
      </w:r>
      <w:r w:rsidR="0021187D" w:rsidRPr="007606B3">
        <w:rPr>
          <w:rFonts w:ascii="ＭＳ 明朝" w:cs="ＭＳ明朝-WinCharSetFFFF-H" w:hint="eastAsia"/>
          <w:kern w:val="0"/>
          <w:szCs w:val="21"/>
        </w:rPr>
        <w:t>書提出</w:t>
      </w:r>
      <w:r w:rsidRPr="007606B3">
        <w:rPr>
          <w:rFonts w:ascii="ＭＳ 明朝" w:cs="ＭＳ明朝-WinCharSetFFFF-H" w:hint="eastAsia"/>
          <w:kern w:val="0"/>
          <w:szCs w:val="21"/>
        </w:rPr>
        <w:t>日から</w:t>
      </w:r>
      <w:r w:rsidR="00953D48" w:rsidRPr="007606B3">
        <w:rPr>
          <w:rFonts w:ascii="ＭＳ 明朝" w:cs="ＭＳ明朝-WinCharSetFFFF-H" w:hint="eastAsia"/>
          <w:kern w:val="0"/>
          <w:szCs w:val="21"/>
        </w:rPr>
        <w:t>起算して</w:t>
      </w:r>
      <w:r w:rsidRPr="007606B3">
        <w:rPr>
          <w:rFonts w:ascii="ＭＳ 明朝" w:cs="ＭＳ明朝-WinCharSetFFFF-H" w:hint="eastAsia"/>
          <w:kern w:val="0"/>
          <w:szCs w:val="21"/>
        </w:rPr>
        <w:t>過去１年以内</w:t>
      </w:r>
      <w:r w:rsidR="00E86381" w:rsidRPr="007606B3">
        <w:rPr>
          <w:rFonts w:ascii="ＭＳ 明朝" w:cs="ＭＳ明朝-WinCharSetFFFF-H" w:hint="eastAsia"/>
          <w:kern w:val="0"/>
          <w:szCs w:val="21"/>
        </w:rPr>
        <w:t>に契約した</w:t>
      </w:r>
      <w:r w:rsidRPr="007606B3">
        <w:rPr>
          <w:rFonts w:ascii="ＭＳ 明朝" w:cs="ＭＳ明朝-WinCharSetFFFF-H" w:hint="eastAsia"/>
          <w:kern w:val="0"/>
          <w:szCs w:val="21"/>
        </w:rPr>
        <w:t>下請予定業者等の</w:t>
      </w:r>
      <w:r w:rsidR="005C7395" w:rsidRPr="007606B3">
        <w:rPr>
          <w:rFonts w:ascii="ＭＳ 明朝" w:cs="ＭＳ明朝-WinCharSetFFFF-H" w:hint="eastAsia"/>
          <w:kern w:val="0"/>
          <w:szCs w:val="21"/>
        </w:rPr>
        <w:t>契約書、請求書及び</w:t>
      </w:r>
      <w:r w:rsidR="00B473F0" w:rsidRPr="007606B3">
        <w:rPr>
          <w:rFonts w:ascii="ＭＳ 明朝" w:cs="ＭＳ明朝-WinCharSetFFFF-H" w:hint="eastAsia"/>
          <w:kern w:val="0"/>
          <w:szCs w:val="21"/>
        </w:rPr>
        <w:t>支払い明細</w:t>
      </w:r>
      <w:r w:rsidR="00F36D71" w:rsidRPr="0061671B">
        <w:rPr>
          <w:rFonts w:ascii="ＭＳ 明朝" w:cs="ＭＳ明朝-WinCharSetFFFF-H" w:hint="eastAsia"/>
          <w:kern w:val="0"/>
          <w:szCs w:val="21"/>
        </w:rPr>
        <w:t>書</w:t>
      </w:r>
      <w:r w:rsidRPr="0061671B">
        <w:rPr>
          <w:rFonts w:ascii="ＭＳ 明朝" w:cs="ＭＳ明朝-WinCharSetFFFF-H" w:hint="eastAsia"/>
          <w:kern w:val="0"/>
          <w:szCs w:val="21"/>
        </w:rPr>
        <w:t>等、</w:t>
      </w:r>
      <w:r w:rsidR="0021187D" w:rsidRPr="0061671B">
        <w:rPr>
          <w:rFonts w:ascii="ＭＳ 明朝" w:cs="ＭＳ明朝-WinCharSetFFFF-H" w:hint="eastAsia"/>
          <w:kern w:val="0"/>
          <w:szCs w:val="21"/>
        </w:rPr>
        <w:t>下請け予定業者</w:t>
      </w:r>
      <w:r w:rsidR="00C14EB9" w:rsidRPr="0061671B">
        <w:rPr>
          <w:rFonts w:ascii="ＭＳ 明朝" w:cs="ＭＳ明朝-WinCharSetFFFF-H" w:hint="eastAsia"/>
          <w:kern w:val="0"/>
          <w:szCs w:val="21"/>
        </w:rPr>
        <w:t>等</w:t>
      </w:r>
      <w:r w:rsidR="00B473F0" w:rsidRPr="0061671B">
        <w:rPr>
          <w:rFonts w:ascii="ＭＳ 明朝" w:cs="ＭＳ明朝-WinCharSetFFFF-H" w:hint="eastAsia"/>
          <w:kern w:val="0"/>
          <w:szCs w:val="21"/>
        </w:rPr>
        <w:t>の見積額が適正</w:t>
      </w:r>
      <w:r w:rsidR="0021187D" w:rsidRPr="0061671B">
        <w:rPr>
          <w:rFonts w:ascii="ＭＳ 明朝" w:cs="ＭＳ明朝-WinCharSetFFFF-H" w:hint="eastAsia"/>
          <w:kern w:val="0"/>
          <w:szCs w:val="21"/>
        </w:rPr>
        <w:t>かを判断するための</w:t>
      </w:r>
      <w:r w:rsidRPr="0061671B">
        <w:rPr>
          <w:rFonts w:ascii="ＭＳ 明朝" w:cs="ＭＳ明朝-WinCharSetFFFF-H" w:hint="eastAsia"/>
          <w:kern w:val="0"/>
          <w:szCs w:val="21"/>
        </w:rPr>
        <w:t>算定根拠を添付すること。</w:t>
      </w:r>
    </w:p>
    <w:p w:rsidR="00B24E89" w:rsidRPr="0061671B" w:rsidRDefault="00B24E89" w:rsidP="00B24E89">
      <w:pPr>
        <w:autoSpaceDE w:val="0"/>
        <w:autoSpaceDN w:val="0"/>
        <w:adjustRightInd w:val="0"/>
        <w:ind w:leftChars="100" w:left="525" w:hangingChars="150" w:hanging="315"/>
        <w:jc w:val="left"/>
        <w:rPr>
          <w:rFonts w:ascii="ＭＳ 明朝" w:cs="ＭＳ明朝-WinCharSetFFFF-H"/>
          <w:kern w:val="0"/>
          <w:szCs w:val="21"/>
        </w:rPr>
      </w:pPr>
      <w:r w:rsidRPr="0061671B">
        <w:rPr>
          <w:rFonts w:ascii="ＭＳ 明朝" w:cs="ＭＳ明朝-WinCharSetFFFF-H" w:hint="eastAsia"/>
          <w:kern w:val="0"/>
          <w:szCs w:val="21"/>
        </w:rPr>
        <w:t>※ 積算体系が異なる場合は、行挿入し「工事区分・工種・種別」を追加すること。</w:t>
      </w:r>
    </w:p>
    <w:p w:rsidR="00B24E89" w:rsidRPr="00B24E89" w:rsidRDefault="00B24E89" w:rsidP="005D7547">
      <w:pPr>
        <w:autoSpaceDE w:val="0"/>
        <w:autoSpaceDN w:val="0"/>
        <w:adjustRightInd w:val="0"/>
        <w:ind w:leftChars="100" w:left="525" w:hangingChars="150" w:hanging="315"/>
        <w:jc w:val="left"/>
        <w:rPr>
          <w:rFonts w:ascii="ＭＳ 明朝" w:cs="ＭＳ明朝-WinCharSetFFFF-H"/>
          <w:kern w:val="0"/>
          <w:szCs w:val="21"/>
        </w:rPr>
      </w:pPr>
    </w:p>
    <w:p w:rsidR="00BD6DF1" w:rsidRDefault="00BD6DF1" w:rsidP="00B24E89">
      <w:pPr>
        <w:autoSpaceDE w:val="0"/>
        <w:autoSpaceDN w:val="0"/>
        <w:adjustRightInd w:val="0"/>
        <w:jc w:val="left"/>
        <w:rPr>
          <w:rFonts w:ascii="ＭＳ 明朝" w:cs="ＭＳ明朝-WinCharSetFFFF-H"/>
          <w:kern w:val="0"/>
          <w:szCs w:val="21"/>
        </w:rPr>
      </w:pPr>
    </w:p>
    <w:p w:rsidR="00BD6DF1" w:rsidRPr="00291D4A" w:rsidRDefault="00BD6DF1" w:rsidP="00BD6DF1">
      <w:pPr>
        <w:autoSpaceDE w:val="0"/>
        <w:autoSpaceDN w:val="0"/>
        <w:adjustRightInd w:val="0"/>
        <w:jc w:val="left"/>
        <w:rPr>
          <w:rFonts w:ascii="ＭＳ 明朝" w:cs="ＭＳ明朝-WinCharSetFFFF-H"/>
          <w:kern w:val="0"/>
          <w:szCs w:val="21"/>
        </w:rPr>
      </w:pPr>
      <w:r>
        <w:rPr>
          <w:rFonts w:ascii="ＭＳ 明朝" w:cs="ＭＳ明朝-WinCharSetFFFF-H" w:hint="eastAsia"/>
          <w:kern w:val="0"/>
          <w:szCs w:val="21"/>
        </w:rPr>
        <w:t>様式３－１（営繕工事</w:t>
      </w:r>
      <w:r w:rsidRPr="00291D4A">
        <w:rPr>
          <w:rFonts w:ascii="ＭＳ 明朝" w:cs="ＭＳ明朝-WinCharSetFFFF-H" w:hint="eastAsia"/>
          <w:kern w:val="0"/>
          <w:szCs w:val="21"/>
        </w:rPr>
        <w:t>）</w:t>
      </w:r>
    </w:p>
    <w:p w:rsidR="00BD6DF1" w:rsidRPr="00291D4A" w:rsidRDefault="00BD6DF1" w:rsidP="00BD6DF1">
      <w:pPr>
        <w:autoSpaceDE w:val="0"/>
        <w:autoSpaceDN w:val="0"/>
        <w:adjustRightInd w:val="0"/>
        <w:ind w:firstLineChars="1100" w:firstLine="3080"/>
        <w:jc w:val="left"/>
        <w:rPr>
          <w:rFonts w:ascii="ＭＳ 明朝" w:cs="ＭＳ明朝-WinCharSetFFFF-H"/>
          <w:kern w:val="0"/>
          <w:sz w:val="28"/>
          <w:szCs w:val="28"/>
        </w:rPr>
      </w:pPr>
      <w:r w:rsidRPr="00291D4A">
        <w:rPr>
          <w:rFonts w:ascii="ＭＳ 明朝" w:cs="ＭＳ明朝-WinCharSetFFFF-H" w:hint="eastAsia"/>
          <w:kern w:val="0"/>
          <w:sz w:val="28"/>
          <w:szCs w:val="28"/>
        </w:rPr>
        <w:lastRenderedPageBreak/>
        <w:t>積</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算</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内</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訳</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書</w:t>
      </w:r>
    </w:p>
    <w:p w:rsidR="00BD6DF1" w:rsidRDefault="00BD6DF1" w:rsidP="00BD6DF1">
      <w:pPr>
        <w:autoSpaceDE w:val="0"/>
        <w:autoSpaceDN w:val="0"/>
        <w:adjustRightInd w:val="0"/>
        <w:ind w:firstLineChars="100" w:firstLine="198"/>
        <w:jc w:val="left"/>
        <w:rPr>
          <w:rFonts w:ascii="ＭＳ 明朝" w:cs="ＭＳ明朝-WinCharSetFFFF-H"/>
          <w:kern w:val="0"/>
          <w:szCs w:val="21"/>
        </w:rPr>
      </w:pPr>
      <w:r>
        <w:rPr>
          <w:rFonts w:ascii="ＭＳ 明朝" w:cs="ＭＳ明朝-WinCharSetFFFF-H" w:hint="eastAsia"/>
          <w:kern w:val="0"/>
          <w:szCs w:val="21"/>
        </w:rPr>
        <w:t>積算別内訳書・科目別内訳書</w:t>
      </w:r>
    </w:p>
    <w:tbl>
      <w:tblPr>
        <w:tblStyle w:val="a3"/>
        <w:tblpPr w:leftFromText="142" w:rightFromText="142" w:vertAnchor="text" w:horzAnchor="margin" w:tblpXSpec="center" w:tblpY="83"/>
        <w:tblW w:w="0" w:type="auto"/>
        <w:jc w:val="center"/>
        <w:tblLook w:val="04A0" w:firstRow="1" w:lastRow="0" w:firstColumn="1" w:lastColumn="0" w:noHBand="0" w:noVBand="1"/>
      </w:tblPr>
      <w:tblGrid>
        <w:gridCol w:w="959"/>
        <w:gridCol w:w="1559"/>
        <w:gridCol w:w="1134"/>
        <w:gridCol w:w="1134"/>
        <w:gridCol w:w="1134"/>
        <w:gridCol w:w="1418"/>
        <w:gridCol w:w="2100"/>
      </w:tblGrid>
      <w:tr w:rsidR="00BD6DF1" w:rsidTr="0021187D">
        <w:trPr>
          <w:trHeight w:val="567"/>
          <w:jc w:val="center"/>
        </w:trPr>
        <w:tc>
          <w:tcPr>
            <w:tcW w:w="959"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479"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名　　　　　　　　称</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41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100"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21187D">
        <w:trPr>
          <w:trHeight w:val="567"/>
          <w:jc w:val="center"/>
        </w:trPr>
        <w:tc>
          <w:tcPr>
            <w:tcW w:w="9438" w:type="dxa"/>
            <w:gridSpan w:val="7"/>
            <w:vAlign w:val="center"/>
          </w:tcPr>
          <w:p w:rsidR="00BD6DF1" w:rsidRPr="004108CC" w:rsidRDefault="00BD6DF1" w:rsidP="0021187D">
            <w:pPr>
              <w:tabs>
                <w:tab w:val="left" w:pos="5610"/>
              </w:tabs>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・見積り等積算根拠を示すものがあれば添付する。</w:t>
            </w:r>
          </w:p>
        </w:tc>
      </w:tr>
      <w:tr w:rsidR="00BD6DF1" w:rsidTr="0021187D">
        <w:trPr>
          <w:trHeight w:val="567"/>
          <w:jc w:val="center"/>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21187D">
        <w:trPr>
          <w:trHeight w:val="811"/>
          <w:jc w:val="center"/>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w:t>
            </w:r>
            <w:r>
              <w:rPr>
                <w:rFonts w:ascii="ＭＳ 明朝" w:cs="ＭＳ明朝-WinCharSetFFFF-H" w:hint="eastAsia"/>
                <w:kern w:val="0"/>
                <w:sz w:val="22"/>
                <w:szCs w:val="21"/>
              </w:rPr>
              <w:t>合計金額</w:t>
            </w:r>
            <w:r w:rsidRPr="004108CC">
              <w:rPr>
                <w:rFonts w:ascii="ＭＳ 明朝" w:cs="ＭＳ明朝-WinCharSetFFFF-H" w:hint="eastAsia"/>
                <w:kern w:val="0"/>
                <w:sz w:val="22"/>
                <w:szCs w:val="21"/>
              </w:rPr>
              <w:t>については、入札時の</w:t>
            </w:r>
          </w:p>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21187D">
        <w:trPr>
          <w:trHeight w:hRule="exact" w:val="113"/>
          <w:jc w:val="center"/>
        </w:trPr>
        <w:tc>
          <w:tcPr>
            <w:tcW w:w="2518"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41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100"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21187D">
        <w:trPr>
          <w:trHeight w:hRule="exact" w:val="227"/>
          <w:jc w:val="center"/>
        </w:trPr>
        <w:tc>
          <w:tcPr>
            <w:tcW w:w="9438"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hRule="exact" w:val="113"/>
          <w:jc w:val="center"/>
        </w:trPr>
        <w:tc>
          <w:tcPr>
            <w:tcW w:w="2518"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r>
              <w:rPr>
                <w:rFonts w:ascii="ＭＳ 明朝" w:cs="ＭＳ明朝-WinCharSetFFFF-H" w:hint="eastAsia"/>
                <w:kern w:val="0"/>
                <w:sz w:val="22"/>
                <w:szCs w:val="21"/>
              </w:rPr>
              <w:t>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共通仮設費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 xml:space="preserve">　　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ind w:firstLineChars="100" w:firstLine="208"/>
              <w:rPr>
                <w:rFonts w:ascii="ＭＳ 明朝" w:cs="ＭＳ明朝-WinCharSetFFFF-H"/>
                <w:kern w:val="0"/>
                <w:sz w:val="22"/>
                <w:szCs w:val="21"/>
              </w:rPr>
            </w:pPr>
            <w:r>
              <w:rPr>
                <w:rFonts w:ascii="ＭＳ 明朝" w:cs="ＭＳ明朝-WinCharSetFFFF-H" w:hint="eastAsia"/>
                <w:kern w:val="0"/>
                <w:sz w:val="22"/>
                <w:szCs w:val="21"/>
              </w:rPr>
              <w:t>合　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Default="00BD6DF1" w:rsidP="00BD6DF1">
      <w:pPr>
        <w:autoSpaceDE w:val="0"/>
        <w:autoSpaceDN w:val="0"/>
        <w:adjustRightInd w:val="0"/>
        <w:ind w:firstLineChars="100" w:firstLine="198"/>
        <w:jc w:val="left"/>
        <w:rPr>
          <w:rFonts w:ascii="ＭＳ 明朝" w:cs="ＭＳ明朝-WinCharSetFFFF-H"/>
          <w:kern w:val="0"/>
          <w:szCs w:val="21"/>
        </w:rPr>
      </w:pPr>
    </w:p>
    <w:p w:rsidR="00BD6DF1" w:rsidRDefault="00BD6DF1" w:rsidP="00BD6DF1">
      <w:pPr>
        <w:autoSpaceDE w:val="0"/>
        <w:autoSpaceDN w:val="0"/>
        <w:adjustRightInd w:val="0"/>
        <w:ind w:firstLineChars="100" w:firstLine="210"/>
        <w:jc w:val="left"/>
        <w:rPr>
          <w:rFonts w:ascii="ＭＳ 明朝" w:cs="ＭＳ明朝-WinCharSetFFFF-H"/>
          <w:kern w:val="0"/>
          <w:szCs w:val="21"/>
        </w:rPr>
      </w:pPr>
    </w:p>
    <w:p w:rsidR="00BD6DF1" w:rsidRPr="00291D4A" w:rsidRDefault="00BD6DF1" w:rsidP="00BD6DF1">
      <w:pPr>
        <w:autoSpaceDE w:val="0"/>
        <w:autoSpaceDN w:val="0"/>
        <w:adjustRightInd w:val="0"/>
        <w:ind w:firstLineChars="100" w:firstLine="210"/>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BD6DF1" w:rsidRPr="007606B3" w:rsidRDefault="00BD6DF1" w:rsidP="00BD6DF1">
      <w:pPr>
        <w:autoSpaceDE w:val="0"/>
        <w:autoSpaceDN w:val="0"/>
        <w:adjustRightInd w:val="0"/>
        <w:ind w:leftChars="100" w:left="525" w:hangingChars="150" w:hanging="315"/>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積算内訳書の備考欄に、根拠となる見積り業者名や単価算定式を記載すること。また、単価が</w:t>
      </w:r>
      <w:r>
        <w:rPr>
          <w:rFonts w:ascii="ＭＳ 明朝" w:cs="ＭＳ明朝-WinCharSetFFFF-H" w:hint="eastAsia"/>
          <w:kern w:val="0"/>
          <w:szCs w:val="21"/>
        </w:rPr>
        <w:t>複数</w:t>
      </w:r>
      <w:r w:rsidRPr="00291D4A">
        <w:rPr>
          <w:rFonts w:ascii="ＭＳ 明朝" w:cs="ＭＳ明朝-WinCharSetFFFF-H" w:hint="eastAsia"/>
          <w:kern w:val="0"/>
          <w:szCs w:val="21"/>
        </w:rPr>
        <w:t>の見積り等から積み上げている場合は、当該単価の単価表を作成し、単価表の備考欄に根拠と</w:t>
      </w:r>
      <w:r w:rsidRPr="007606B3">
        <w:rPr>
          <w:rFonts w:ascii="ＭＳ 明朝" w:cs="ＭＳ明朝-WinCharSetFFFF-H" w:hint="eastAsia"/>
          <w:kern w:val="0"/>
          <w:szCs w:val="21"/>
        </w:rPr>
        <w:t>なる見積り業者名や単価算定式を記載すること。（単価表作成例参照）</w:t>
      </w:r>
    </w:p>
    <w:p w:rsidR="003F471E" w:rsidRPr="003D0F70" w:rsidRDefault="00BD6DF1" w:rsidP="0036163B">
      <w:pPr>
        <w:autoSpaceDE w:val="0"/>
        <w:autoSpaceDN w:val="0"/>
        <w:adjustRightInd w:val="0"/>
        <w:ind w:leftChars="100" w:left="495" w:hangingChars="150" w:hanging="297"/>
        <w:jc w:val="left"/>
        <w:rPr>
          <w:rFonts w:hint="eastAsia"/>
          <w:sz w:val="20"/>
          <w:szCs w:val="20"/>
        </w:rPr>
      </w:pPr>
      <w:r w:rsidRPr="007606B3">
        <w:rPr>
          <w:rFonts w:ascii="ＭＳ 明朝" w:cs="ＭＳ明朝-WinCharSetFFFF-H" w:hint="eastAsia"/>
          <w:kern w:val="0"/>
          <w:szCs w:val="21"/>
        </w:rPr>
        <w:t>※</w:t>
      </w:r>
      <w:r w:rsidR="00B473F0" w:rsidRPr="007606B3">
        <w:rPr>
          <w:rFonts w:ascii="ＭＳ 明朝" w:cs="ＭＳ明朝-WinCharSetFFFF-H" w:hint="eastAsia"/>
          <w:kern w:val="0"/>
          <w:szCs w:val="21"/>
        </w:rPr>
        <w:t>特別重点調査の対象となる場合又</w:t>
      </w:r>
      <w:r w:rsidR="00B473F0" w:rsidRPr="0061671B">
        <w:rPr>
          <w:rFonts w:ascii="ＭＳ 明朝" w:cs="ＭＳ明朝-WinCharSetFFFF-H" w:hint="eastAsia"/>
          <w:kern w:val="0"/>
          <w:szCs w:val="21"/>
        </w:rPr>
        <w:t>は</w:t>
      </w:r>
      <w:r w:rsidR="00EA3663" w:rsidRPr="0061671B">
        <w:rPr>
          <w:rFonts w:ascii="ＭＳ 明朝" w:cs="ＭＳ明朝-WinCharSetFFFF-H" w:hint="eastAsia"/>
          <w:kern w:val="0"/>
          <w:szCs w:val="21"/>
        </w:rPr>
        <w:t>意向確認設定案件対象工事</w:t>
      </w:r>
      <w:r w:rsidR="00B473F0" w:rsidRPr="0061671B">
        <w:rPr>
          <w:rFonts w:ascii="ＭＳ 明朝" w:cs="ＭＳ明朝-WinCharSetFFFF-H" w:hint="eastAsia"/>
          <w:kern w:val="0"/>
          <w:szCs w:val="21"/>
        </w:rPr>
        <w:t>の</w:t>
      </w:r>
      <w:r w:rsidR="00B473F0" w:rsidRPr="007606B3">
        <w:rPr>
          <w:rFonts w:ascii="ＭＳ 明朝" w:cs="ＭＳ明朝-WinCharSetFFFF-H" w:hint="eastAsia"/>
          <w:kern w:val="0"/>
          <w:szCs w:val="21"/>
        </w:rPr>
        <w:t>場合は、調査対象者が入札書提出日から</w:t>
      </w:r>
      <w:r w:rsidR="00953D48" w:rsidRPr="007606B3">
        <w:rPr>
          <w:rFonts w:ascii="ＭＳ 明朝" w:cs="ＭＳ明朝-WinCharSetFFFF-H" w:hint="eastAsia"/>
          <w:kern w:val="0"/>
          <w:szCs w:val="21"/>
        </w:rPr>
        <w:t>起算して</w:t>
      </w:r>
      <w:r w:rsidR="00B473F0" w:rsidRPr="007606B3">
        <w:rPr>
          <w:rFonts w:ascii="ＭＳ 明朝" w:cs="ＭＳ明朝-WinCharSetFFFF-H" w:hint="eastAsia"/>
          <w:kern w:val="0"/>
          <w:szCs w:val="21"/>
        </w:rPr>
        <w:t>過去１年以内に契約した下請予定業者等の</w:t>
      </w:r>
      <w:r w:rsidR="005C7395" w:rsidRPr="007606B3">
        <w:rPr>
          <w:rFonts w:ascii="ＭＳ 明朝" w:cs="ＭＳ明朝-WinCharSetFFFF-H" w:hint="eastAsia"/>
          <w:kern w:val="0"/>
          <w:szCs w:val="21"/>
        </w:rPr>
        <w:t>契約書、請求書及び</w:t>
      </w:r>
      <w:r w:rsidR="00B473F0" w:rsidRPr="007606B3">
        <w:rPr>
          <w:rFonts w:ascii="ＭＳ 明朝" w:cs="ＭＳ明朝-WinCharSetFFFF-H" w:hint="eastAsia"/>
          <w:kern w:val="0"/>
          <w:szCs w:val="21"/>
        </w:rPr>
        <w:t>支払い明細</w:t>
      </w:r>
      <w:r w:rsidR="00F36D71" w:rsidRPr="007606B3">
        <w:rPr>
          <w:rFonts w:ascii="ＭＳ 明朝" w:cs="ＭＳ明朝-WinCharSetFFFF-H" w:hint="eastAsia"/>
          <w:kern w:val="0"/>
          <w:szCs w:val="21"/>
        </w:rPr>
        <w:t>書</w:t>
      </w:r>
      <w:r w:rsidR="00B473F0" w:rsidRPr="007606B3">
        <w:rPr>
          <w:rFonts w:ascii="ＭＳ 明朝" w:cs="ＭＳ明朝-WinCharSetFFFF-H" w:hint="eastAsia"/>
          <w:kern w:val="0"/>
          <w:szCs w:val="21"/>
        </w:rPr>
        <w:t>等、下請け予定業者等の見積額が適正かを判断するための算定根拠を添付すること。</w:t>
      </w:r>
      <w:bookmarkStart w:id="0" w:name="_GoBack"/>
      <w:bookmarkEnd w:id="0"/>
    </w:p>
    <w:sectPr w:rsidR="003F471E" w:rsidRPr="003D0F70" w:rsidSect="0036163B">
      <w:pgSz w:w="11906" w:h="16838" w:code="9"/>
      <w:pgMar w:top="1701" w:right="992" w:bottom="851" w:left="1418" w:header="851" w:footer="992" w:gutter="0"/>
      <w:cols w:space="425"/>
      <w:docGrid w:type="linesAndChars"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FE" w:rsidRDefault="003504FE" w:rsidP="005D7547">
      <w:r>
        <w:separator/>
      </w:r>
    </w:p>
  </w:endnote>
  <w:endnote w:type="continuationSeparator" w:id="0">
    <w:p w:rsidR="003504FE" w:rsidRDefault="003504FE"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FE" w:rsidRDefault="003504FE" w:rsidP="005D7547">
      <w:r>
        <w:separator/>
      </w:r>
    </w:p>
  </w:footnote>
  <w:footnote w:type="continuationSeparator" w:id="0">
    <w:p w:rsidR="003504FE" w:rsidRDefault="003504FE"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96610"/>
    <w:rsid w:val="000D6977"/>
    <w:rsid w:val="00166CBB"/>
    <w:rsid w:val="001C1F45"/>
    <w:rsid w:val="001D2078"/>
    <w:rsid w:val="0021187D"/>
    <w:rsid w:val="002305B2"/>
    <w:rsid w:val="00230945"/>
    <w:rsid w:val="00254F93"/>
    <w:rsid w:val="0029255A"/>
    <w:rsid w:val="00314354"/>
    <w:rsid w:val="003504FE"/>
    <w:rsid w:val="003556F5"/>
    <w:rsid w:val="0036163B"/>
    <w:rsid w:val="003F471E"/>
    <w:rsid w:val="004528C4"/>
    <w:rsid w:val="00494EE8"/>
    <w:rsid w:val="004B6FC4"/>
    <w:rsid w:val="005006B5"/>
    <w:rsid w:val="00553065"/>
    <w:rsid w:val="00597CBE"/>
    <w:rsid w:val="005C7395"/>
    <w:rsid w:val="005D7547"/>
    <w:rsid w:val="0061671B"/>
    <w:rsid w:val="00625682"/>
    <w:rsid w:val="007230E6"/>
    <w:rsid w:val="007606B3"/>
    <w:rsid w:val="007C575B"/>
    <w:rsid w:val="007E42F0"/>
    <w:rsid w:val="008100AA"/>
    <w:rsid w:val="008D34F9"/>
    <w:rsid w:val="00911503"/>
    <w:rsid w:val="00916BC7"/>
    <w:rsid w:val="00953D48"/>
    <w:rsid w:val="009665F5"/>
    <w:rsid w:val="009A292B"/>
    <w:rsid w:val="009C699D"/>
    <w:rsid w:val="00A820A5"/>
    <w:rsid w:val="00A91E7B"/>
    <w:rsid w:val="00B24E89"/>
    <w:rsid w:val="00B30899"/>
    <w:rsid w:val="00B473F0"/>
    <w:rsid w:val="00B5514E"/>
    <w:rsid w:val="00BD6DF1"/>
    <w:rsid w:val="00C14EB9"/>
    <w:rsid w:val="00C649DB"/>
    <w:rsid w:val="00C76B2F"/>
    <w:rsid w:val="00CB194C"/>
    <w:rsid w:val="00D03C99"/>
    <w:rsid w:val="00D71612"/>
    <w:rsid w:val="00D86534"/>
    <w:rsid w:val="00E14C58"/>
    <w:rsid w:val="00E409DA"/>
    <w:rsid w:val="00E86381"/>
    <w:rsid w:val="00EA3663"/>
    <w:rsid w:val="00F36D71"/>
    <w:rsid w:val="00F526BC"/>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D06E5D9"/>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92AF-4A6F-4CAC-80AC-A0241BCC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952</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106127</cp:lastModifiedBy>
  <cp:revision>2</cp:revision>
  <cp:lastPrinted>2020-01-06T02:29:00Z</cp:lastPrinted>
  <dcterms:created xsi:type="dcterms:W3CDTF">2021-03-23T01:33:00Z</dcterms:created>
  <dcterms:modified xsi:type="dcterms:W3CDTF">2021-03-23T01:33:00Z</dcterms:modified>
</cp:coreProperties>
</file>