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5F84" w14:textId="77777777" w:rsidR="002F0E93" w:rsidRDefault="002F0E93">
      <w:pPr>
        <w:spacing w:line="393" w:lineRule="exact"/>
        <w:jc w:val="center"/>
        <w:rPr>
          <w:rFonts w:hAnsi="ＭＳ 明朝" w:hint="default"/>
          <w:lang w:eastAsia="zh-TW"/>
        </w:rPr>
      </w:pPr>
      <w:r>
        <w:rPr>
          <w:rFonts w:hAnsi="ＭＳ 明朝"/>
          <w:sz w:val="28"/>
          <w:lang w:eastAsia="zh-TW"/>
        </w:rPr>
        <w:t>会計細則例</w:t>
      </w:r>
    </w:p>
    <w:p w14:paraId="15351C67" w14:textId="77777777" w:rsidR="002F0E93" w:rsidRDefault="002F0E93">
      <w:pPr>
        <w:rPr>
          <w:rFonts w:hAnsi="ＭＳ 明朝" w:hint="default"/>
          <w:lang w:eastAsia="zh-TW"/>
        </w:rPr>
      </w:pPr>
    </w:p>
    <w:p w14:paraId="63D3D9AC" w14:textId="4E982729" w:rsidR="002F0E93" w:rsidRDefault="002F0E93" w:rsidP="0047680B">
      <w:pPr>
        <w:jc w:val="center"/>
        <w:rPr>
          <w:rFonts w:hAnsi="ＭＳ 明朝" w:hint="default"/>
        </w:rPr>
      </w:pPr>
      <w:r>
        <w:rPr>
          <w:rFonts w:hAnsi="ＭＳ 明朝"/>
          <w:lang w:eastAsia="zh-TW"/>
        </w:rPr>
        <w:t xml:space="preserve">第１章　</w:t>
      </w:r>
      <w:r w:rsidR="0047680B">
        <w:rPr>
          <w:rFonts w:hAnsi="ＭＳ 明朝"/>
        </w:rPr>
        <w:t>～　第６章　省略</w:t>
      </w:r>
    </w:p>
    <w:p w14:paraId="515283EF" w14:textId="77777777" w:rsidR="002F0E93" w:rsidRDefault="002F0E93">
      <w:pPr>
        <w:rPr>
          <w:rFonts w:hAnsi="ＭＳ 明朝" w:hint="default"/>
        </w:rPr>
      </w:pPr>
    </w:p>
    <w:p w14:paraId="659C499B" w14:textId="77777777" w:rsidR="002F0E93" w:rsidRDefault="002F0E93">
      <w:pPr>
        <w:jc w:val="center"/>
        <w:rPr>
          <w:rFonts w:hAnsi="ＭＳ 明朝" w:hint="default"/>
          <w:lang w:eastAsia="zh-TW"/>
        </w:rPr>
      </w:pPr>
      <w:r>
        <w:rPr>
          <w:rFonts w:hAnsi="ＭＳ 明朝"/>
          <w:lang w:eastAsia="zh-TW"/>
        </w:rPr>
        <w:t>第７章　固定資産会計事務</w:t>
      </w:r>
    </w:p>
    <w:p w14:paraId="37C09AB9" w14:textId="77777777" w:rsidR="002F0E93" w:rsidRDefault="002F0E93">
      <w:pPr>
        <w:rPr>
          <w:rFonts w:hAnsi="ＭＳ 明朝" w:hint="default"/>
          <w:lang w:eastAsia="zh-TW"/>
        </w:rPr>
      </w:pPr>
    </w:p>
    <w:p w14:paraId="72FC75C2" w14:textId="77777777" w:rsidR="002F0E93" w:rsidRDefault="002F0E93">
      <w:pPr>
        <w:ind w:left="227"/>
        <w:rPr>
          <w:rFonts w:hAnsi="ＭＳ 明朝" w:hint="default"/>
        </w:rPr>
      </w:pPr>
      <w:r>
        <w:rPr>
          <w:rFonts w:hAnsi="ＭＳ 明朝"/>
        </w:rPr>
        <w:t>（固定資産の範囲）</w:t>
      </w:r>
    </w:p>
    <w:p w14:paraId="5A3E896A" w14:textId="77777777" w:rsidR="002F0E93" w:rsidRDefault="002F0E93">
      <w:pPr>
        <w:ind w:left="227" w:hanging="227"/>
        <w:rPr>
          <w:rFonts w:hAnsi="ＭＳ 明朝" w:hint="default"/>
        </w:rPr>
      </w:pPr>
      <w:r>
        <w:rPr>
          <w:rFonts w:hAnsi="ＭＳ 明朝"/>
        </w:rPr>
        <w:t>第60条　固定資産とは、次に掲げるものをいう。ただし、時の経過によりその価値を減少する資産については、耐用年数が１年以上で、かつ、取得価額が10万円以上（所有土地改良施設及び受託土地改良施設使用収益権は除く。）のものをいう。</w:t>
      </w:r>
    </w:p>
    <w:p w14:paraId="2C2A7DC0" w14:textId="77777777" w:rsidR="002F0E93" w:rsidRDefault="002F0E93">
      <w:pPr>
        <w:rPr>
          <w:rFonts w:hAnsi="ＭＳ 明朝" w:hint="default"/>
        </w:rPr>
      </w:pPr>
      <w:r>
        <w:rPr>
          <w:rFonts w:hAnsi="ＭＳ 明朝"/>
        </w:rPr>
        <w:t xml:space="preserve">　</w:t>
      </w:r>
      <w:commentRangeStart w:id="0"/>
      <w:r>
        <w:rPr>
          <w:rFonts w:hAnsi="ＭＳ 明朝"/>
        </w:rPr>
        <w:t>（１）基本財産</w:t>
      </w:r>
      <w:commentRangeEnd w:id="0"/>
      <w:r w:rsidR="00875ABF">
        <w:rPr>
          <w:rStyle w:val="a9"/>
        </w:rPr>
        <w:commentReference w:id="0"/>
      </w:r>
    </w:p>
    <w:p w14:paraId="75270B35" w14:textId="77777777" w:rsidR="002F0E93" w:rsidRDefault="002F0E93" w:rsidP="000B31A0">
      <w:pPr>
        <w:ind w:left="680" w:hangingChars="300" w:hanging="680"/>
        <w:rPr>
          <w:rFonts w:hAnsi="ＭＳ 明朝" w:hint="default"/>
        </w:rPr>
      </w:pPr>
      <w:r>
        <w:rPr>
          <w:rFonts w:hAnsi="ＭＳ 明朝"/>
        </w:rPr>
        <w:t xml:space="preserve">　　　　山林、宅地及びその従物、備荒積立金</w:t>
      </w:r>
      <w:r w:rsidR="000B31A0" w:rsidRPr="0047680B">
        <w:rPr>
          <w:rFonts w:hAnsi="ＭＳ 明朝"/>
          <w:b/>
          <w:bCs/>
          <w:highlight w:val="yellow"/>
          <w:u w:val="single"/>
        </w:rPr>
        <w:t>、土地改良施設更新積立金</w:t>
      </w:r>
      <w:r>
        <w:rPr>
          <w:rFonts w:hAnsi="ＭＳ 明朝"/>
        </w:rPr>
        <w:t>、事業積立金、基本財産有価証券等</w:t>
      </w:r>
    </w:p>
    <w:p w14:paraId="75E5F5FF" w14:textId="77777777" w:rsidR="002F0E93" w:rsidRDefault="002F0E93">
      <w:pPr>
        <w:ind w:left="680" w:hanging="680"/>
        <w:rPr>
          <w:rFonts w:hAnsi="ＭＳ 明朝" w:hint="default"/>
          <w:lang w:eastAsia="zh-TW"/>
        </w:rPr>
      </w:pPr>
      <w:r>
        <w:rPr>
          <w:rFonts w:hAnsi="ＭＳ 明朝"/>
        </w:rPr>
        <w:t xml:space="preserve">　</w:t>
      </w:r>
      <w:commentRangeStart w:id="1"/>
      <w:r>
        <w:rPr>
          <w:rFonts w:hAnsi="ＭＳ 明朝"/>
          <w:lang w:eastAsia="zh-TW"/>
        </w:rPr>
        <w:t>（２）特定資産</w:t>
      </w:r>
      <w:commentRangeEnd w:id="1"/>
      <w:r w:rsidR="00875ABF">
        <w:rPr>
          <w:rStyle w:val="a9"/>
        </w:rPr>
        <w:commentReference w:id="1"/>
      </w:r>
    </w:p>
    <w:p w14:paraId="121B40AF" w14:textId="77777777" w:rsidR="002F0E93" w:rsidRDefault="002F0E93">
      <w:pPr>
        <w:ind w:left="680" w:hanging="680"/>
        <w:rPr>
          <w:rFonts w:hAnsi="ＭＳ 明朝" w:hint="default"/>
          <w:lang w:eastAsia="zh-TW"/>
        </w:rPr>
      </w:pPr>
      <w:r>
        <w:rPr>
          <w:rFonts w:hAnsi="ＭＳ 明朝"/>
          <w:lang w:eastAsia="zh-TW"/>
        </w:rPr>
        <w:t xml:space="preserve">　　　　所有土地改良施設、土地改良施設用地等、水利権、受託土地改良施設使用収益権、財政調整積立資産、職員退職給付引当積立資産、役員退任慰労金積立資産</w:t>
      </w:r>
      <w:r w:rsidR="000B31A0" w:rsidRPr="0047680B">
        <w:rPr>
          <w:rFonts w:hAnsi="ＭＳ 明朝"/>
          <w:highlight w:val="yellow"/>
          <w:u w:val="single"/>
          <w:lang w:eastAsia="zh-TW"/>
        </w:rPr>
        <w:t>、転用決済金積立資産、減債積立資産</w:t>
      </w:r>
      <w:r w:rsidRPr="0047680B">
        <w:rPr>
          <w:rFonts w:hAnsi="ＭＳ 明朝"/>
          <w:highlight w:val="yellow"/>
          <w:u w:val="single"/>
          <w:lang w:eastAsia="zh-TW"/>
        </w:rPr>
        <w:t>、</w:t>
      </w:r>
      <w:r>
        <w:rPr>
          <w:rFonts w:hAnsi="ＭＳ 明朝"/>
          <w:lang w:eastAsia="zh-TW"/>
        </w:rPr>
        <w:t>建物等更新積立資産、土地改良建設仮勘定、附帯事業施設等</w:t>
      </w:r>
    </w:p>
    <w:p w14:paraId="3A8D3598" w14:textId="77777777" w:rsidR="002F0E93" w:rsidRDefault="002F0E93">
      <w:pPr>
        <w:rPr>
          <w:rFonts w:hAnsi="ＭＳ 明朝" w:hint="default"/>
        </w:rPr>
      </w:pPr>
      <w:r>
        <w:rPr>
          <w:rFonts w:hAnsi="ＭＳ 明朝"/>
          <w:lang w:eastAsia="zh-TW"/>
        </w:rPr>
        <w:t xml:space="preserve">　</w:t>
      </w:r>
      <w:r>
        <w:rPr>
          <w:rFonts w:hAnsi="ＭＳ 明朝"/>
        </w:rPr>
        <w:t>（３）その他固定資産</w:t>
      </w:r>
    </w:p>
    <w:p w14:paraId="564DCEA6" w14:textId="77777777" w:rsidR="002F0E93" w:rsidRDefault="002F0E93">
      <w:pPr>
        <w:ind w:left="680" w:hanging="680"/>
        <w:rPr>
          <w:rFonts w:hAnsi="ＭＳ 明朝" w:hint="default"/>
        </w:rPr>
      </w:pPr>
      <w:r>
        <w:rPr>
          <w:rFonts w:hAnsi="ＭＳ 明朝"/>
        </w:rPr>
        <w:t xml:space="preserve">　　　　土地、建物、建設仮勘定、機械及び装置、車両運搬具、器具備品、リース資産、ソフトウェア、適正化事業拠出金、長期未収賦課金等、出資金、差入保証金等</w:t>
      </w:r>
    </w:p>
    <w:p w14:paraId="01FDAC9F" w14:textId="77777777" w:rsidR="002F0E93" w:rsidRDefault="002F0E93">
      <w:pPr>
        <w:rPr>
          <w:rFonts w:hAnsi="ＭＳ 明朝" w:hint="default"/>
        </w:rPr>
      </w:pPr>
    </w:p>
    <w:p w14:paraId="7BD3FBF7" w14:textId="77777777" w:rsidR="002F0E93" w:rsidRDefault="002F0E93">
      <w:pPr>
        <w:rPr>
          <w:rFonts w:hAnsi="ＭＳ 明朝" w:hint="default"/>
        </w:rPr>
      </w:pPr>
    </w:p>
    <w:p w14:paraId="0E763962" w14:textId="77777777" w:rsidR="002F0E93" w:rsidRDefault="002F0E93">
      <w:pPr>
        <w:ind w:left="227"/>
        <w:rPr>
          <w:rFonts w:hAnsi="ＭＳ 明朝" w:hint="default"/>
        </w:rPr>
      </w:pPr>
      <w:r>
        <w:rPr>
          <w:rFonts w:hAnsi="ＭＳ 明朝"/>
        </w:rPr>
        <w:t>〔備考〕</w:t>
      </w:r>
    </w:p>
    <w:p w14:paraId="68841860" w14:textId="77777777" w:rsidR="002F0E93" w:rsidRDefault="002F0E93">
      <w:pPr>
        <w:ind w:left="454" w:firstLine="227"/>
        <w:rPr>
          <w:rFonts w:hAnsi="ＭＳ 明朝" w:hint="default"/>
        </w:rPr>
      </w:pPr>
      <w:r>
        <w:rPr>
          <w:rFonts w:hAnsi="ＭＳ 明朝"/>
        </w:rPr>
        <w:t>会計基準別表第１に準拠し、土地改良区の実態に即して規定すること。</w:t>
      </w:r>
    </w:p>
    <w:p w14:paraId="2EA8086C" w14:textId="77777777" w:rsidR="002F0E93" w:rsidRDefault="002F0E93">
      <w:pPr>
        <w:rPr>
          <w:rFonts w:hAnsi="ＭＳ 明朝" w:hint="default"/>
        </w:rPr>
      </w:pPr>
    </w:p>
    <w:p w14:paraId="7F57E023" w14:textId="77777777" w:rsidR="002F0E93" w:rsidRDefault="002F0E93">
      <w:pPr>
        <w:ind w:left="227"/>
        <w:rPr>
          <w:rFonts w:hAnsi="ＭＳ 明朝" w:hint="default"/>
        </w:rPr>
      </w:pPr>
      <w:r>
        <w:rPr>
          <w:rFonts w:hAnsi="ＭＳ 明朝"/>
        </w:rPr>
        <w:t>（評価額等）</w:t>
      </w:r>
    </w:p>
    <w:p w14:paraId="693E94CD" w14:textId="77777777" w:rsidR="002F0E93" w:rsidRDefault="002F0E93">
      <w:pPr>
        <w:rPr>
          <w:rFonts w:hAnsi="ＭＳ 明朝" w:hint="default"/>
        </w:rPr>
      </w:pPr>
      <w:r>
        <w:rPr>
          <w:rFonts w:hAnsi="ＭＳ 明朝"/>
        </w:rPr>
        <w:t>第61条</w:t>
      </w:r>
      <w:r>
        <w:rPr>
          <w:rFonts w:hAnsi="ＭＳ 明朝"/>
          <w:spacing w:val="-2"/>
        </w:rPr>
        <w:t xml:space="preserve">  </w:t>
      </w:r>
      <w:r>
        <w:rPr>
          <w:rFonts w:hAnsi="ＭＳ 明朝"/>
        </w:rPr>
        <w:t>固定資産の評価額は、次の各号による。</w:t>
      </w:r>
    </w:p>
    <w:p w14:paraId="20DF6081" w14:textId="77777777" w:rsidR="002F0E93" w:rsidRDefault="002F0E93">
      <w:pPr>
        <w:ind w:left="227"/>
        <w:rPr>
          <w:rFonts w:hAnsi="ＭＳ 明朝" w:hint="default"/>
        </w:rPr>
      </w:pPr>
      <w:r>
        <w:rPr>
          <w:rFonts w:hAnsi="ＭＳ 明朝"/>
        </w:rPr>
        <w:t>（１）造成によるものは、取得価額</w:t>
      </w:r>
    </w:p>
    <w:p w14:paraId="3485FB26" w14:textId="77777777" w:rsidR="002F0E93" w:rsidRDefault="002F0E93">
      <w:pPr>
        <w:ind w:left="227"/>
        <w:rPr>
          <w:rFonts w:hAnsi="ＭＳ 明朝" w:hint="default"/>
        </w:rPr>
      </w:pPr>
      <w:r>
        <w:rPr>
          <w:rFonts w:hAnsi="ＭＳ 明朝"/>
        </w:rPr>
        <w:t>（２）譲与によるものは、取得価額</w:t>
      </w:r>
    </w:p>
    <w:p w14:paraId="1300A2D2" w14:textId="77777777" w:rsidR="002F0E93" w:rsidRDefault="002F0E93">
      <w:pPr>
        <w:ind w:left="227"/>
        <w:rPr>
          <w:rFonts w:hAnsi="ＭＳ 明朝" w:hint="default"/>
        </w:rPr>
      </w:pPr>
      <w:r>
        <w:rPr>
          <w:rFonts w:hAnsi="ＭＳ 明朝"/>
        </w:rPr>
        <w:t>（３）購入に係るものは、購入価額に附帯費用を加算した金額</w:t>
      </w:r>
    </w:p>
    <w:p w14:paraId="1A7306BE" w14:textId="77777777" w:rsidR="002F0E93" w:rsidRDefault="002F0E93">
      <w:pPr>
        <w:ind w:left="227"/>
        <w:rPr>
          <w:rFonts w:hAnsi="ＭＳ 明朝" w:hint="default"/>
        </w:rPr>
      </w:pPr>
      <w:r>
        <w:rPr>
          <w:rFonts w:hAnsi="ＭＳ 明朝"/>
        </w:rPr>
        <w:t>（４）交換によるものは、交換に際し提供した物件の帳簿価額</w:t>
      </w:r>
    </w:p>
    <w:p w14:paraId="49D66032" w14:textId="77777777" w:rsidR="002F0E93" w:rsidRDefault="002F0E93">
      <w:pPr>
        <w:ind w:left="227"/>
        <w:rPr>
          <w:rFonts w:hAnsi="ＭＳ 明朝" w:hint="default"/>
        </w:rPr>
      </w:pPr>
      <w:r>
        <w:rPr>
          <w:rFonts w:hAnsi="ＭＳ 明朝"/>
        </w:rPr>
        <w:t>（５）贈与によるものは、評価額</w:t>
      </w:r>
    </w:p>
    <w:p w14:paraId="40352858" w14:textId="77777777" w:rsidR="002F0E93" w:rsidRDefault="002F0E93">
      <w:pPr>
        <w:ind w:left="227"/>
        <w:rPr>
          <w:rFonts w:hAnsi="ＭＳ 明朝" w:hint="default"/>
        </w:rPr>
      </w:pPr>
      <w:r>
        <w:rPr>
          <w:rFonts w:hAnsi="ＭＳ 明朝"/>
        </w:rPr>
        <w:t>（６）積立金及び有価証券に係るものは、積立額又は取得価額</w:t>
      </w:r>
    </w:p>
    <w:p w14:paraId="52598B10" w14:textId="77777777" w:rsidR="002F0E93" w:rsidRDefault="002F0E93">
      <w:pPr>
        <w:ind w:left="227" w:hanging="227"/>
        <w:rPr>
          <w:rFonts w:hAnsi="ＭＳ 明朝" w:hint="default"/>
        </w:rPr>
      </w:pPr>
      <w:r>
        <w:rPr>
          <w:rFonts w:hAnsi="ＭＳ 明朝"/>
        </w:rPr>
        <w:t>２　土地改良施設及び受託土地改良施設使用収益権は、定額法によって減価償却を行うこととする。</w:t>
      </w:r>
    </w:p>
    <w:p w14:paraId="5038CF82" w14:textId="77777777" w:rsidR="002F0E93" w:rsidRDefault="002F0E93">
      <w:pPr>
        <w:ind w:left="227" w:hanging="227"/>
        <w:rPr>
          <w:rFonts w:hAnsi="ＭＳ 明朝" w:hint="default"/>
        </w:rPr>
      </w:pPr>
      <w:r>
        <w:rPr>
          <w:rFonts w:hAnsi="ＭＳ 明朝"/>
        </w:rPr>
        <w:t>３　固定資産のうち減価償却が必要な資産は、定額法によって減価償却を行うこととする。</w:t>
      </w:r>
    </w:p>
    <w:p w14:paraId="2E7DA13E" w14:textId="77777777" w:rsidR="002F0E93" w:rsidRDefault="002F0E93">
      <w:pPr>
        <w:rPr>
          <w:rFonts w:hAnsi="ＭＳ 明朝" w:hint="default"/>
        </w:rPr>
      </w:pPr>
    </w:p>
    <w:p w14:paraId="249F9A65" w14:textId="77777777" w:rsidR="002F0E93" w:rsidRDefault="002F0E93">
      <w:pPr>
        <w:ind w:left="227"/>
        <w:rPr>
          <w:rFonts w:hAnsi="ＭＳ 明朝" w:hint="default"/>
        </w:rPr>
      </w:pPr>
      <w:r>
        <w:rPr>
          <w:rFonts w:hAnsi="ＭＳ 明朝"/>
        </w:rPr>
        <w:t>（固定資産の管理）</w:t>
      </w:r>
    </w:p>
    <w:p w14:paraId="19F2EA7D" w14:textId="77777777" w:rsidR="002F0E93" w:rsidRDefault="002F0E93">
      <w:pPr>
        <w:ind w:left="227" w:hanging="227"/>
        <w:rPr>
          <w:rFonts w:hAnsi="ＭＳ 明朝" w:hint="default"/>
        </w:rPr>
      </w:pPr>
      <w:r>
        <w:rPr>
          <w:rFonts w:hAnsi="ＭＳ 明朝"/>
        </w:rPr>
        <w:t>第62条</w:t>
      </w:r>
      <w:r>
        <w:rPr>
          <w:rFonts w:hAnsi="ＭＳ 明朝"/>
          <w:spacing w:val="-2"/>
        </w:rPr>
        <w:t xml:space="preserve">  </w:t>
      </w:r>
      <w:r>
        <w:rPr>
          <w:rFonts w:hAnsi="ＭＳ 明朝"/>
        </w:rPr>
        <w:t>会計主任は、固定資産台帳により、固定資産の保全状況及び異動について所要の記録を行うとともに、その異動に関し必要事項を、その都度、会計担当理事に報告しな</w:t>
      </w:r>
      <w:r>
        <w:rPr>
          <w:rFonts w:hAnsi="ＭＳ 明朝"/>
        </w:rPr>
        <w:lastRenderedPageBreak/>
        <w:t>ければならない。</w:t>
      </w:r>
    </w:p>
    <w:p w14:paraId="171A7011" w14:textId="77777777" w:rsidR="002F0E93" w:rsidRDefault="002F0E93">
      <w:pPr>
        <w:ind w:left="227" w:hanging="227"/>
        <w:rPr>
          <w:rFonts w:hAnsi="ＭＳ 明朝" w:hint="default"/>
        </w:rPr>
      </w:pPr>
      <w:r>
        <w:rPr>
          <w:rFonts w:hAnsi="ＭＳ 明朝"/>
        </w:rPr>
        <w:t>２　固定資産が毀損又は滅失した場合は、直ちに会計担当理事に報告し、その指示を受けなければならない。</w:t>
      </w:r>
    </w:p>
    <w:p w14:paraId="6C49E78F" w14:textId="77777777" w:rsidR="002F0E93" w:rsidRDefault="002F0E93">
      <w:pPr>
        <w:rPr>
          <w:rFonts w:hAnsi="ＭＳ 明朝" w:hint="default"/>
        </w:rPr>
      </w:pPr>
    </w:p>
    <w:p w14:paraId="6A45394E" w14:textId="77777777" w:rsidR="002F0E93" w:rsidRDefault="002F0E93">
      <w:pPr>
        <w:ind w:left="227"/>
        <w:rPr>
          <w:rFonts w:hAnsi="ＭＳ 明朝" w:hint="default"/>
        </w:rPr>
      </w:pPr>
      <w:r>
        <w:rPr>
          <w:rFonts w:hAnsi="ＭＳ 明朝"/>
        </w:rPr>
        <w:t>（現状調査）</w:t>
      </w:r>
    </w:p>
    <w:p w14:paraId="7CB455F3" w14:textId="77777777" w:rsidR="002F0E93" w:rsidRDefault="002F0E93">
      <w:pPr>
        <w:ind w:left="227" w:hanging="227"/>
        <w:rPr>
          <w:rFonts w:hAnsi="ＭＳ 明朝" w:hint="default"/>
        </w:rPr>
      </w:pPr>
      <w:r>
        <w:rPr>
          <w:rFonts w:hAnsi="ＭＳ 明朝"/>
        </w:rPr>
        <w:t>第63条　会計主任は、毎会計年度１回、固定資産の現状につき調査を行い、固定資産台帳と照合し、その過不足、要修理の如何につき報告書を作成してこれを会計担当理事に提出しなければならない。</w:t>
      </w:r>
    </w:p>
    <w:p w14:paraId="2D524BB5" w14:textId="77777777" w:rsidR="002F0E93" w:rsidRDefault="002F0E93">
      <w:pPr>
        <w:rPr>
          <w:rFonts w:hAnsi="ＭＳ 明朝" w:hint="default"/>
        </w:rPr>
      </w:pPr>
    </w:p>
    <w:p w14:paraId="492F1F1E" w14:textId="77777777" w:rsidR="002F0E93" w:rsidRDefault="002F0E93">
      <w:pPr>
        <w:rPr>
          <w:rFonts w:hAnsi="ＭＳ 明朝" w:hint="default"/>
        </w:rPr>
      </w:pPr>
      <w:r>
        <w:rPr>
          <w:rFonts w:hAnsi="ＭＳ 明朝"/>
        </w:rPr>
        <w:t xml:space="preserve">　（固定資産の減損）</w:t>
      </w:r>
    </w:p>
    <w:p w14:paraId="2FC99CDD" w14:textId="77777777" w:rsidR="002F0E93" w:rsidRDefault="002F0E93">
      <w:pPr>
        <w:ind w:left="227" w:hanging="227"/>
        <w:rPr>
          <w:rFonts w:hAnsi="ＭＳ 明朝" w:hint="default"/>
        </w:rPr>
      </w:pPr>
      <w:r>
        <w:rPr>
          <w:rFonts w:hAnsi="ＭＳ 明朝"/>
        </w:rPr>
        <w:t>第64条</w:t>
      </w:r>
      <w:r>
        <w:rPr>
          <w:rFonts w:hAnsi="ＭＳ 明朝"/>
          <w:spacing w:val="-2"/>
        </w:rPr>
        <w:t xml:space="preserve"> </w:t>
      </w:r>
      <w:r>
        <w:rPr>
          <w:rFonts w:hAnsi="ＭＳ 明朝"/>
        </w:rPr>
        <w:t>固定資産の時価が著しく下落したときは、回復の見込みがあると認められる場合を除き、時価をもって貸借対照表価額としなければならない。</w:t>
      </w:r>
    </w:p>
    <w:p w14:paraId="64939164" w14:textId="77777777" w:rsidR="002F0E93" w:rsidRDefault="002F0E93">
      <w:pPr>
        <w:ind w:left="227" w:hanging="227"/>
        <w:rPr>
          <w:rFonts w:hAnsi="ＭＳ 明朝" w:hint="default"/>
        </w:rPr>
      </w:pPr>
      <w:r>
        <w:rPr>
          <w:rFonts w:hAnsi="ＭＳ 明朝"/>
        </w:rPr>
        <w:t xml:space="preserve">　　ただし、対価を伴う事業に供している固定資産については、帳簿価額を超えない限り、使用価値により評価することができる。</w:t>
      </w:r>
    </w:p>
    <w:p w14:paraId="0C3D91A2" w14:textId="77777777" w:rsidR="002F0E93" w:rsidRDefault="002F0E93">
      <w:pPr>
        <w:rPr>
          <w:rFonts w:hAnsi="ＭＳ 明朝" w:hint="default"/>
        </w:rPr>
      </w:pPr>
    </w:p>
    <w:p w14:paraId="3108A156" w14:textId="77777777" w:rsidR="002F0E93" w:rsidRDefault="002F0E93">
      <w:pPr>
        <w:ind w:left="227"/>
        <w:rPr>
          <w:rFonts w:hAnsi="ＭＳ 明朝" w:hint="default"/>
        </w:rPr>
      </w:pPr>
      <w:r>
        <w:rPr>
          <w:rFonts w:hAnsi="ＭＳ 明朝"/>
        </w:rPr>
        <w:t>（固定資産の改良と修繕）</w:t>
      </w:r>
    </w:p>
    <w:p w14:paraId="33221D89" w14:textId="77777777" w:rsidR="002F0E93" w:rsidRDefault="002F0E93">
      <w:pPr>
        <w:ind w:left="227" w:hanging="227"/>
        <w:rPr>
          <w:rFonts w:hAnsi="ＭＳ 明朝" w:hint="default"/>
        </w:rPr>
      </w:pPr>
      <w:r>
        <w:rPr>
          <w:rFonts w:hAnsi="ＭＳ 明朝"/>
        </w:rPr>
        <w:t>第65条　固定資産の性能を向上し、又は耐用年数を延長するために要した金額は、これをその資産の価額に加算するものとする。</w:t>
      </w:r>
    </w:p>
    <w:p w14:paraId="3ED3DA93" w14:textId="77777777" w:rsidR="002F0E93" w:rsidRDefault="002F0E93">
      <w:pPr>
        <w:rPr>
          <w:rFonts w:hAnsi="ＭＳ 明朝" w:hint="default"/>
        </w:rPr>
      </w:pPr>
      <w:r>
        <w:rPr>
          <w:rFonts w:hAnsi="ＭＳ 明朝"/>
        </w:rPr>
        <w:t>２　固定資産の現状を維持し、原能力の回復に要した金額は、修繕費とする。</w:t>
      </w:r>
    </w:p>
    <w:p w14:paraId="60751005" w14:textId="77777777" w:rsidR="002F0E93" w:rsidRDefault="002F0E93">
      <w:pPr>
        <w:rPr>
          <w:rFonts w:hAnsi="ＭＳ 明朝" w:hint="default"/>
        </w:rPr>
      </w:pPr>
    </w:p>
    <w:p w14:paraId="7BBAD00D" w14:textId="2B8DDC58" w:rsidR="002F0E93" w:rsidRDefault="002F0E93" w:rsidP="0047680B">
      <w:pPr>
        <w:ind w:firstLine="227"/>
        <w:jc w:val="center"/>
        <w:rPr>
          <w:rFonts w:hint="default"/>
        </w:rPr>
      </w:pPr>
      <w:r>
        <w:rPr>
          <w:rFonts w:hAnsi="ＭＳ 明朝"/>
        </w:rPr>
        <w:t xml:space="preserve">第８章　</w:t>
      </w:r>
      <w:r w:rsidR="0047680B">
        <w:rPr>
          <w:rFonts w:hAnsi="ＭＳ 明朝"/>
        </w:rPr>
        <w:t>以降省略</w:t>
      </w:r>
    </w:p>
    <w:sectPr w:rsidR="002F0E93">
      <w:footnotePr>
        <w:numRestart w:val="eachPage"/>
      </w:footnotePr>
      <w:endnotePr>
        <w:numFmt w:val="decimal"/>
      </w:endnotePr>
      <w:pgSz w:w="11906" w:h="16838"/>
      <w:pgMar w:top="1417" w:right="1417" w:bottom="1417" w:left="1417" w:header="288" w:footer="0" w:gutter="0"/>
      <w:cols w:space="720"/>
      <w:docGrid w:type="linesAndChars" w:linePitch="333" w:charSpace="138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5-12-25T15:28:00Z" w:initials="1">
    <w:p w14:paraId="515EE42A" w14:textId="77777777" w:rsidR="00875ABF" w:rsidRDefault="00875ABF" w:rsidP="00875ABF">
      <w:pPr>
        <w:pStyle w:val="aa"/>
      </w:pPr>
      <w:r>
        <w:rPr>
          <w:rStyle w:val="a9"/>
          <w:rFonts w:hint="default"/>
        </w:rPr>
        <w:annotationRef/>
      </w:r>
      <w:r>
        <w:t>施設更新積立を基本財産とする定款変更を行った場合は追加必須</w:t>
      </w:r>
    </w:p>
  </w:comment>
  <w:comment w:id="1" w:author="　" w:date="2025-12-25T15:28:00Z" w:initials="1">
    <w:p w14:paraId="3BE2BAE2" w14:textId="77777777" w:rsidR="00875ABF" w:rsidRDefault="00875ABF" w:rsidP="00875ABF">
      <w:pPr>
        <w:pStyle w:val="aa"/>
      </w:pPr>
      <w:r>
        <w:rPr>
          <w:rStyle w:val="a9"/>
          <w:rFonts w:hint="default"/>
        </w:rPr>
        <w:annotationRef/>
      </w:r>
      <w:r>
        <w:t>施設更新積立を基本財産とする定款変更を行った場合は、特定資産から土地改良施設更新積立金を除く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EE42A" w15:done="0"/>
  <w15:commentEx w15:paraId="3BE2B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561915" w16cex:dateUtc="2025-12-25T06:28:00Z"/>
  <w16cex:commentExtensible w16cex:durableId="4D91DB4B" w16cex:dateUtc="2025-12-25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EE42A" w16cid:durableId="54561915"/>
  <w16cid:commentId w16cid:paraId="3BE2BAE2" w16cid:durableId="4D91D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27E0" w14:textId="77777777" w:rsidR="00002E8F" w:rsidRDefault="00002E8F">
      <w:pPr>
        <w:spacing w:before="347"/>
        <w:rPr>
          <w:rFonts w:hint="default"/>
        </w:rPr>
      </w:pPr>
      <w:r>
        <w:continuationSeparator/>
      </w:r>
    </w:p>
  </w:endnote>
  <w:endnote w:type="continuationSeparator" w:id="0">
    <w:p w14:paraId="53CF35A7" w14:textId="77777777" w:rsidR="00002E8F" w:rsidRDefault="00002E8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CF9D" w14:textId="77777777" w:rsidR="00002E8F" w:rsidRDefault="00002E8F">
      <w:pPr>
        <w:spacing w:before="347"/>
        <w:rPr>
          <w:rFonts w:hint="default"/>
        </w:rPr>
      </w:pPr>
      <w:r>
        <w:continuationSeparator/>
      </w:r>
    </w:p>
  </w:footnote>
  <w:footnote w:type="continuationSeparator" w:id="0">
    <w:p w14:paraId="4D4E2E93" w14:textId="77777777" w:rsidR="00002E8F" w:rsidRDefault="00002E8F">
      <w:pPr>
        <w:spacing w:before="347"/>
        <w:rPr>
          <w:rFonts w:hint="default"/>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07"/>
  <w:hyphenationZone w:val="0"/>
  <w:drawingGridHorizontalSpacing w:val="400"/>
  <w:drawingGridVerticalSpacing w:val="333"/>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E4F"/>
    <w:rsid w:val="00002E8F"/>
    <w:rsid w:val="000529C3"/>
    <w:rsid w:val="000B31A0"/>
    <w:rsid w:val="000D2E4F"/>
    <w:rsid w:val="002B573B"/>
    <w:rsid w:val="002F0E93"/>
    <w:rsid w:val="003352FB"/>
    <w:rsid w:val="00360D5E"/>
    <w:rsid w:val="003F2ECA"/>
    <w:rsid w:val="0047680B"/>
    <w:rsid w:val="00875ABF"/>
    <w:rsid w:val="00B25E5E"/>
    <w:rsid w:val="00DC3D88"/>
    <w:rsid w:val="00E40CE5"/>
    <w:rsid w:val="00EA65A0"/>
    <w:rsid w:val="00EC215C"/>
    <w:rsid w:val="00F24160"/>
    <w:rsid w:val="00F66D8F"/>
    <w:rsid w:val="00FA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705F49F"/>
  <w15:chartTrackingRefBased/>
  <w15:docId w15:val="{24286540-F9F4-4718-8521-18FC55B3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B31A0"/>
    <w:pPr>
      <w:tabs>
        <w:tab w:val="center" w:pos="4252"/>
        <w:tab w:val="right" w:pos="8504"/>
      </w:tabs>
      <w:snapToGrid w:val="0"/>
    </w:pPr>
  </w:style>
  <w:style w:type="character" w:customStyle="1" w:styleId="a6">
    <w:name w:val="ヘッダー (文字)"/>
    <w:link w:val="a5"/>
    <w:uiPriority w:val="99"/>
    <w:rsid w:val="000B31A0"/>
    <w:rPr>
      <w:rFonts w:ascii="ＭＳ 明朝" w:eastAsia="ＭＳ 明朝"/>
      <w:color w:val="000000"/>
      <w:sz w:val="22"/>
    </w:rPr>
  </w:style>
  <w:style w:type="paragraph" w:styleId="a7">
    <w:name w:val="footer"/>
    <w:basedOn w:val="a"/>
    <w:link w:val="a8"/>
    <w:uiPriority w:val="99"/>
    <w:unhideWhenUsed/>
    <w:rsid w:val="000B31A0"/>
    <w:pPr>
      <w:tabs>
        <w:tab w:val="center" w:pos="4252"/>
        <w:tab w:val="right" w:pos="8504"/>
      </w:tabs>
      <w:snapToGrid w:val="0"/>
    </w:pPr>
  </w:style>
  <w:style w:type="character" w:customStyle="1" w:styleId="a8">
    <w:name w:val="フッター (文字)"/>
    <w:link w:val="a7"/>
    <w:uiPriority w:val="99"/>
    <w:rsid w:val="000B31A0"/>
    <w:rPr>
      <w:rFonts w:ascii="ＭＳ 明朝" w:eastAsia="ＭＳ 明朝"/>
      <w:color w:val="000000"/>
      <w:sz w:val="22"/>
    </w:rPr>
  </w:style>
  <w:style w:type="character" w:styleId="a9">
    <w:name w:val="annotation reference"/>
    <w:basedOn w:val="a0"/>
    <w:uiPriority w:val="99"/>
    <w:semiHidden/>
    <w:unhideWhenUsed/>
    <w:rsid w:val="00875ABF"/>
    <w:rPr>
      <w:sz w:val="18"/>
      <w:szCs w:val="18"/>
    </w:rPr>
  </w:style>
  <w:style w:type="paragraph" w:styleId="aa">
    <w:name w:val="annotation text"/>
    <w:basedOn w:val="a"/>
    <w:link w:val="ab"/>
    <w:uiPriority w:val="99"/>
    <w:unhideWhenUsed/>
    <w:rsid w:val="00875ABF"/>
    <w:pPr>
      <w:jc w:val="left"/>
    </w:pPr>
  </w:style>
  <w:style w:type="character" w:customStyle="1" w:styleId="ab">
    <w:name w:val="コメント文字列 (文字)"/>
    <w:basedOn w:val="a0"/>
    <w:link w:val="aa"/>
    <w:uiPriority w:val="99"/>
    <w:rsid w:val="00875ABF"/>
    <w:rPr>
      <w:rFonts w:ascii="ＭＳ 明朝" w:eastAsia="ＭＳ 明朝"/>
      <w:color w:val="000000"/>
      <w:sz w:val="22"/>
    </w:rPr>
  </w:style>
  <w:style w:type="paragraph" w:styleId="ac">
    <w:name w:val="annotation subject"/>
    <w:basedOn w:val="aa"/>
    <w:next w:val="aa"/>
    <w:link w:val="ad"/>
    <w:uiPriority w:val="99"/>
    <w:semiHidden/>
    <w:unhideWhenUsed/>
    <w:rsid w:val="00875ABF"/>
    <w:rPr>
      <w:b/>
      <w:bCs/>
    </w:rPr>
  </w:style>
  <w:style w:type="character" w:customStyle="1" w:styleId="ad">
    <w:name w:val="コメント内容 (文字)"/>
    <w:basedOn w:val="ab"/>
    <w:link w:val="ac"/>
    <w:uiPriority w:val="99"/>
    <w:semiHidden/>
    <w:rsid w:val="00875ABF"/>
    <w:rPr>
      <w:rFonts w:ascii="ＭＳ 明朝" w:eastAsia="ＭＳ 明朝"/>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ea3e7-d920-4d89-a6c1-72a866cbf826">
      <Terms xmlns="http://schemas.microsoft.com/office/infopath/2007/PartnerControls"/>
    </lcf76f155ced4ddcb4097134ff3c332f>
    <TaxCatchAll xmlns="85ec59af-1a16-40a0-b163-384e34c79a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83E07A781D024BBA686FF3F8E77D59" ma:contentTypeVersion="12" ma:contentTypeDescription="新しいドキュメントを作成します。" ma:contentTypeScope="" ma:versionID="f49db9711877e894b95fe10bc9f087aa">
  <xsd:schema xmlns:xsd="http://www.w3.org/2001/XMLSchema" xmlns:xs="http://www.w3.org/2001/XMLSchema" xmlns:p="http://schemas.microsoft.com/office/2006/metadata/properties" xmlns:ns2="769ea3e7-d920-4d89-a6c1-72a866cbf826" xmlns:ns3="85ec59af-1a16-40a0-b163-384e34c79a5c" targetNamespace="http://schemas.microsoft.com/office/2006/metadata/properties" ma:root="true" ma:fieldsID="bec6a17d2d8cabd1fa13e8418cecdf59" ns2:_="" ns3:_="">
    <xsd:import namespace="769ea3e7-d920-4d89-a6c1-72a866cbf826"/>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ea3e7-d920-4d89-a6c1-72a866cbf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89F3842-AEE5-474F-A9E0-85D116571E02}">
  <ds:schemaRefs>
    <ds:schemaRef ds:uri="http://schemas.microsoft.com/office/2006/metadata/properties"/>
    <ds:schemaRef ds:uri="http://schemas.microsoft.com/office/infopath/2007/PartnerControls"/>
    <ds:schemaRef ds:uri="769ea3e7-d920-4d89-a6c1-72a866cbf826"/>
    <ds:schemaRef ds:uri="85ec59af-1a16-40a0-b163-384e34c79a5c"/>
  </ds:schemaRefs>
</ds:datastoreItem>
</file>

<file path=customXml/itemProps2.xml><?xml version="1.0" encoding="utf-8"?>
<ds:datastoreItem xmlns:ds="http://schemas.openxmlformats.org/officeDocument/2006/customXml" ds:itemID="{8A9F17AC-6AC9-4A54-9408-61CC8A28447E}">
  <ds:schemaRefs>
    <ds:schemaRef ds:uri="http://schemas.microsoft.com/sharepoint/v3/contenttype/forms"/>
  </ds:schemaRefs>
</ds:datastoreItem>
</file>

<file path=customXml/itemProps3.xml><?xml version="1.0" encoding="utf-8"?>
<ds:datastoreItem xmlns:ds="http://schemas.openxmlformats.org/officeDocument/2006/customXml" ds:itemID="{A14233A1-7B51-4D3F-84FD-F35CA69B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ea3e7-d920-4d89-a6c1-72a866cbf82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72772-FC8F-4DB3-975F-687C98958A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186</Words>
  <Characters>1061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lastModifiedBy>
  <cp:lastPrinted>2019-02-14T10:40:00Z</cp:lastPrinted>
  <dcterms:created xsi:type="dcterms:W3CDTF">2025-10-02T06:00:00Z</dcterms:created>
  <dcterms:modified xsi:type="dcterms:W3CDTF">2025-12-25T06:28:00Z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